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187EC" w14:textId="072C8909" w:rsidR="006B4DA1" w:rsidRPr="006B4DA1" w:rsidRDefault="008C06F3" w:rsidP="00E9744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STWiORB</w:t>
      </w:r>
    </w:p>
    <w:p w14:paraId="7BBA1D44" w14:textId="740CADB9" w:rsidR="008C06F3" w:rsidRPr="000008ED" w:rsidRDefault="006B4DA1" w:rsidP="00E9744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IDFont+F1" w:hAnsi="Calibri" w:cs="Calibri"/>
          <w:kern w:val="0"/>
          <w:sz w:val="24"/>
          <w:szCs w:val="24"/>
        </w:rPr>
      </w:pPr>
      <w:r>
        <w:rPr>
          <w:rFonts w:ascii="Calibri" w:eastAsia="CIDFont+F1" w:hAnsi="Calibri" w:cs="Calibri"/>
          <w:kern w:val="0"/>
          <w:sz w:val="24"/>
          <w:szCs w:val="24"/>
        </w:rPr>
        <w:t>Remont</w:t>
      </w:r>
      <w:r w:rsidR="00AD5541" w:rsidRP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 xml:space="preserve"> pokrycia dach</w:t>
      </w:r>
      <w:r w:rsidR="00AD5541" w:rsidRPr="000008ED">
        <w:rPr>
          <w:rFonts w:ascii="Calibri" w:eastAsia="CIDFont+F1" w:hAnsi="Calibri" w:cs="Calibri"/>
          <w:kern w:val="0"/>
          <w:sz w:val="24"/>
          <w:szCs w:val="24"/>
        </w:rPr>
        <w:t>u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 xml:space="preserve"> hali </w:t>
      </w:r>
      <w:r w:rsidR="00AD5541" w:rsidRPr="000008ED">
        <w:rPr>
          <w:rFonts w:ascii="Calibri" w:eastAsia="CIDFont+F1" w:hAnsi="Calibri" w:cs="Calibri"/>
          <w:kern w:val="0"/>
          <w:sz w:val="24"/>
          <w:szCs w:val="24"/>
        </w:rPr>
        <w:t xml:space="preserve">widowiskowo - 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>sportowej w Chociwlu</w:t>
      </w:r>
      <w:r w:rsidR="008B4B88" w:rsidRP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="000008ED" w:rsidRPr="000008ED">
        <w:rPr>
          <w:rFonts w:ascii="Calibri" w:eastAsia="CIDFont+F1" w:hAnsi="Calibri" w:cs="Calibri"/>
          <w:kern w:val="0"/>
          <w:sz w:val="24"/>
          <w:szCs w:val="24"/>
        </w:rPr>
        <w:t>ETAP II</w:t>
      </w:r>
    </w:p>
    <w:p w14:paraId="0FC7D32D" w14:textId="77777777" w:rsidR="008C06F3" w:rsidRPr="006B4DA1" w:rsidRDefault="008C06F3" w:rsidP="00E9744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SPECYFIKACJA TECHNICZNA WYKONANIA I ODBIORU ROBÓT BUDOWLANYCH</w:t>
      </w:r>
    </w:p>
    <w:p w14:paraId="7FFD2808" w14:textId="77777777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1. WSTĘP.</w:t>
      </w:r>
    </w:p>
    <w:p w14:paraId="2DF5AE13" w14:textId="77777777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1.1. Przedmiot Specyfikacji Technicznej.</w:t>
      </w:r>
    </w:p>
    <w:p w14:paraId="08F308C2" w14:textId="403C51A5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Przedmiotem niniejszej Specyfikacji Technicznej są wymagania dotyczące wykonania i</w:t>
      </w:r>
      <w:r w:rsidR="006B4DA1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odbioru robót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budowlanych w ramach zadania </w:t>
      </w: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"</w:t>
      </w:r>
      <w:r w:rsidR="000008ED"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 xml:space="preserve">Remont </w:t>
      </w:r>
      <w:r w:rsidR="006B4DA1"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 xml:space="preserve">pokrycia </w:t>
      </w:r>
      <w:r w:rsidR="001F3965"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dachu hali widowiskowo-sportowej</w:t>
      </w:r>
      <w:r w:rsidR="006B4DA1"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 xml:space="preserve">                                  </w:t>
      </w:r>
      <w:r w:rsidR="001F3965"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w Chociwlu</w:t>
      </w:r>
      <w:r w:rsidR="000008ED"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 xml:space="preserve"> ETAP II</w:t>
      </w:r>
      <w:r w:rsidR="001F3965"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”</w:t>
      </w:r>
      <w:r w:rsid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.</w:t>
      </w:r>
    </w:p>
    <w:p w14:paraId="6EA3A9C1" w14:textId="77777777" w:rsidR="008C06F3" w:rsidRPr="006B4DA1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1.2. Zakres stosowania Specyfikacji Technicznej.</w:t>
      </w:r>
    </w:p>
    <w:p w14:paraId="796A1BB9" w14:textId="4542DB33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Niniejsza Specyfikacja Techniczna jest elementem dokumentu przetargowego i stosowana jest przy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zlecaniu i realizacji robót budowlanych ujętych w punkcie 1.1.</w:t>
      </w:r>
    </w:p>
    <w:p w14:paraId="76B675C0" w14:textId="77777777" w:rsidR="008C06F3" w:rsidRPr="006B4DA1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1.3. Określenia podstawowe.</w:t>
      </w:r>
    </w:p>
    <w:p w14:paraId="5EBAED5B" w14:textId="50988595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Określenia podstawowe zostały podane w Specyfikacji Technicznej Wykonania i Odbioru Robót</w:t>
      </w:r>
      <w:r w:rsidR="006B4DA1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Budowlanych. Wymagania Ogólne oraz są zgodne z obowiązującymi normami.</w:t>
      </w:r>
    </w:p>
    <w:p w14:paraId="44309ED0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1.4. Zakres robót budowlanych ujętych Specyfikacja Techniczną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55FA4573" w14:textId="6F7691C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Specyfikacja niniejsza obejmuje wszystkie czynności umożliwiające wykonanie robót dekarskich i</w:t>
      </w:r>
      <w:r w:rsidR="0041098B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towarzyszących.</w:t>
      </w:r>
    </w:p>
    <w:p w14:paraId="7D472138" w14:textId="77777777" w:rsidR="008C06F3" w:rsidRPr="006B4DA1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1.5. Ogólne wymagania.</w:t>
      </w:r>
    </w:p>
    <w:p w14:paraId="2D859DD4" w14:textId="0A54E243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Niniejsza specyfikacja obejmuje całość robót związanych z wykonywaniem pokrycia dach</w:t>
      </w:r>
      <w:r w:rsidR="00577CDD">
        <w:rPr>
          <w:rFonts w:ascii="Calibri" w:eastAsia="CIDFont+F1" w:hAnsi="Calibri" w:cs="Calibri"/>
          <w:kern w:val="0"/>
          <w:sz w:val="24"/>
          <w:szCs w:val="24"/>
        </w:rPr>
        <w:t>u papą, na istniejące pokryci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>e</w:t>
      </w:r>
      <w:r w:rsidR="00577CDD">
        <w:rPr>
          <w:rFonts w:ascii="Calibri" w:eastAsia="CIDFont+F1" w:hAnsi="Calibri" w:cs="Calibri"/>
          <w:kern w:val="0"/>
          <w:sz w:val="24"/>
          <w:szCs w:val="24"/>
        </w:rPr>
        <w:t xml:space="preserve"> wykonane z papy, w systemie papa na papę,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wraz z obróbkami </w:t>
      </w:r>
      <w:r w:rsidR="00577CDD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 blachy ocynkowanej i powlekanej</w:t>
      </w:r>
      <w:r w:rsidR="0041098B">
        <w:rPr>
          <w:rFonts w:ascii="Calibri" w:eastAsia="CIDFont+F1" w:hAnsi="Calibri" w:cs="Calibri"/>
          <w:kern w:val="0"/>
          <w:sz w:val="24"/>
          <w:szCs w:val="24"/>
        </w:rPr>
        <w:t>, obróbce kominów, wpustów, obrócbe kominów wentylacyjnych, obróbce zasilania klimatyzatora, obróbce podstawy klimatyzatora,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oraz demontażu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ponownego montażu części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dachowej instalacji odgromowe</w:t>
      </w:r>
      <w:r w:rsidR="0041098B">
        <w:rPr>
          <w:rFonts w:ascii="Calibri" w:eastAsia="CIDFont+F1" w:hAnsi="Calibri" w:cs="Calibri"/>
          <w:kern w:val="0"/>
          <w:sz w:val="24"/>
          <w:szCs w:val="24"/>
        </w:rPr>
        <w:t xml:space="preserve">j, w tym wymiana podstaw </w:t>
      </w:r>
      <w:r w:rsidR="00F463D8">
        <w:rPr>
          <w:rFonts w:ascii="Calibri" w:eastAsia="CIDFont+F1" w:hAnsi="Calibri" w:cs="Calibri"/>
          <w:kern w:val="0"/>
          <w:sz w:val="24"/>
          <w:szCs w:val="24"/>
        </w:rPr>
        <w:t>odgromów</w:t>
      </w:r>
      <w:r w:rsidR="00577CDD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1FD08C6C" w14:textId="29171E2B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jest odpowiedzialny za jakość wykonania tych robót oraz ich zgodność z umową, przyjętym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zakresem robót i poleceniami zarządzającego realizacją umowy</w:t>
      </w:r>
      <w:r w:rsidR="006B4DA1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2714FDB8" w14:textId="2D2673CD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Wprowadzanie jakichkolwiek odstępstw od tych dokumentów wymaga akceptacji zarządzającego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realizacją umowy.</w:t>
      </w:r>
    </w:p>
    <w:p w14:paraId="6661D770" w14:textId="09764E2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Na Wykonawcy ciąży obowiązek zachowania na budowie przepisów BHP,przeciwpożarowych oraz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ochrony środowiska.</w:t>
      </w:r>
    </w:p>
    <w:p w14:paraId="5292DECB" w14:textId="77777777" w:rsidR="008C06F3" w:rsidRPr="006B4DA1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1.6.Opis stanu istniejącego</w:t>
      </w:r>
    </w:p>
    <w:p w14:paraId="4DD0AE53" w14:textId="064987BD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Budynek hali zostały wybudowane w latach 90-tych XX wieku.Stropodachy płaskie, o spadku ok. 5%, kryty papą.</w:t>
      </w:r>
    </w:p>
    <w:p w14:paraId="59BC8144" w14:textId="77777777" w:rsidR="008C06F3" w:rsidRPr="006B4DA1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1.7. Informacja o terenie budowy</w:t>
      </w:r>
    </w:p>
    <w:p w14:paraId="2FB7E2C0" w14:textId="77777777" w:rsidR="008C06F3" w:rsidRPr="006B4DA1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1.7.1. Organizacja robót budowlanych</w:t>
      </w:r>
    </w:p>
    <w:p w14:paraId="7A264C56" w14:textId="157F3A6D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Prace prowadzone będą w czynnej placówce - wyposażonej we wszelkie media. Wszelkie materiały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pochodzące z demontażu należy złożyć w miejscu uzgodnionym z Inwestorem, </w:t>
      </w:r>
      <w:r w:rsidR="00577CDD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a następnie wywieźć na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składowisko odpadów.</w:t>
      </w:r>
    </w:p>
    <w:p w14:paraId="2A4B6C90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1.7.2. Zabezpieczenie interesów osób trzecich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0AF36ACF" w14:textId="68A92EF6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Przewidywany do wykonania zakres prac nie narusza interesów osób trzecich. W trakcie prowadzenia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robót nie przewiduje się wejścia na teren działek sąsiednich.</w:t>
      </w:r>
    </w:p>
    <w:p w14:paraId="37553F9F" w14:textId="77777777" w:rsidR="008C06F3" w:rsidRPr="006B4DA1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t>1.7.3. Ochrona środowiska</w:t>
      </w:r>
    </w:p>
    <w:p w14:paraId="5C7687FC" w14:textId="77777777" w:rsidR="008C06F3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Wykonywane prace budowlano-montażowe nie mają ujemnego wpływu na środowisko naturalne.</w:t>
      </w:r>
    </w:p>
    <w:p w14:paraId="58F8F5F4" w14:textId="77777777" w:rsidR="00577CDD" w:rsidRDefault="00577CDD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450B60A6" w14:textId="77777777" w:rsidR="00577CDD" w:rsidRDefault="00577CDD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4D8D4AF9" w14:textId="77777777" w:rsidR="00577CDD" w:rsidRPr="000008ED" w:rsidRDefault="00577CDD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4A4BA47D" w14:textId="77777777" w:rsidR="008C06F3" w:rsidRPr="006B4DA1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6B4DA1">
        <w:rPr>
          <w:rFonts w:ascii="Calibri" w:eastAsia="CIDFont+F1" w:hAnsi="Calibri" w:cs="Calibri"/>
          <w:b/>
          <w:bCs/>
          <w:kern w:val="0"/>
          <w:sz w:val="24"/>
          <w:szCs w:val="24"/>
        </w:rPr>
        <w:lastRenderedPageBreak/>
        <w:t>1.7.4. Warunki bezpieczeństwa pracy</w:t>
      </w:r>
    </w:p>
    <w:p w14:paraId="660CDD55" w14:textId="43C1A63D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Wykonawca przed przystąpieniem do wykonania robót remontowych jest obowiązany </w:t>
      </w:r>
      <w:r w:rsidR="006B4DA1">
        <w:rPr>
          <w:rFonts w:ascii="Calibri" w:eastAsia="CIDFont+F1" w:hAnsi="Calibri" w:cs="Calibri"/>
          <w:kern w:val="0"/>
          <w:sz w:val="24"/>
          <w:szCs w:val="24"/>
        </w:rPr>
        <w:t xml:space="preserve">do oznakowania terenu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teren na którym prowadzone będą roboty remontowe należy oznakować:</w:t>
      </w:r>
    </w:p>
    <w:p w14:paraId="123F8534" w14:textId="3AB9294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strefy niebezpieczne, w których istnieje źródło zagrożenia np. z powodu możliwości upadku z góry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przedmiotów lub materiałów należy ogrodzić barierkami bądź zabezpieczyć daszkami ochronnymi;strefa niebezpieczna nie może wynosić mniej niż 1/10 wysokości, z której mogą spadać przedmioty lub</w:t>
      </w:r>
      <w:r w:rsidR="006B4DA1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materiały - jednak nie mniej niż 10 m</w:t>
      </w:r>
    </w:p>
    <w:p w14:paraId="29E5CC4C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przejścia i miejsca niebezpieczne powinny być oznakowane</w:t>
      </w:r>
    </w:p>
    <w:p w14:paraId="265EEE50" w14:textId="283BEDB1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strefa niebezpieczna dla pracy maszyn i urządzeń nie może wynosić mniej, niż mówi o tym jej</w:t>
      </w:r>
      <w:r w:rsidR="006B4DA1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dokumentacja techniczno-ruchowa (DTR), w przypadku jej braku niż największy możliwy zasięg</w:t>
      </w:r>
      <w:r w:rsidR="006B4DA1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STWiORB Remont pokrycia dachów hali sportowej w Chociwlu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,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danej maszyny lub urządzenia</w:t>
      </w:r>
    </w:p>
    <w:p w14:paraId="47EF513C" w14:textId="57079584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pracownicy przebywający na stanowiskach pracy, znajdujących się na wysokości co najmniej 1m od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poziomu terenu lub powierzchni na której pracują, powinni być zabezpieczeni przed upadkiem z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wysokości. Za dobór środków ochrony zbiorowej i indywidualnej odpowiada Kierownik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Budowy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7929203C" w14:textId="0EB7B1F0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rusztowania i ruchome podesty robocze powinny być wykonane, montowane, eksploatowane i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demontowane zgodnie z dokumentacją producenta lub projektem indywidualnym sporządzonym na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zlecenie Wykonawcy</w:t>
      </w:r>
    </w:p>
    <w:p w14:paraId="1231A7B4" w14:textId="75147802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Pracownicy zatrudnieni przy montażu i demontażu rusztowań oraz monterzy ruchomych podestów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roboczych powinni posiadać stosowne wymagane uprawnienia wraz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z dopuszczeniem do pracy na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wysokości</w:t>
      </w:r>
    </w:p>
    <w:p w14:paraId="15FB4D87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Użytkowanie rusztowania jest dopuszczalne po dokonaniu jego odbioru przez kierownika</w:t>
      </w:r>
    </w:p>
    <w:p w14:paraId="64DA032A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budowy/robót lub uprawnioną osobę</w:t>
      </w:r>
    </w:p>
    <w:p w14:paraId="1AB85B45" w14:textId="77777777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Zabrania się:</w:t>
      </w:r>
    </w:p>
    <w:p w14:paraId="5AED4404" w14:textId="46E57AC5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prowadzenia robót rozbiórkowych oraz budowlanych w przypadku, gdy prędkość wiatru przekracza 10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m/s,</w:t>
      </w:r>
    </w:p>
    <w:p w14:paraId="3DE9679C" w14:textId="76C9D4BB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prowadzenia robót przy złej widoczności, o zmierzchu, we mgle i w porze nocnej, jeżeli stanowiska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pracy nie mają wymaganego odrębnymi przepisami oświetlenia,</w:t>
      </w:r>
    </w:p>
    <w:p w14:paraId="3E38AD3B" w14:textId="77777777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2. MATERIAŁY.</w:t>
      </w:r>
    </w:p>
    <w:p w14:paraId="1F5A76F2" w14:textId="77777777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2.1. Wymagania ogólne</w:t>
      </w:r>
    </w:p>
    <w:p w14:paraId="1BC1CABB" w14:textId="2565439D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Dostarczone na budowę materiały powinny spełniać warunki określone w odpowiednich normach a w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przypadku ich braku powinny mieć aprobaty techniczne oraz posiadać certyfikaty zgodności bądź</w:t>
      </w:r>
      <w:r w:rsidR="000008ED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dokumentację zgodności z PN i aprobatę techniczną dopuszczającą do ich stosowania.</w:t>
      </w:r>
    </w:p>
    <w:p w14:paraId="748B2E83" w14:textId="77777777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2.2. Blacha ocynkowana i powlekana</w:t>
      </w:r>
    </w:p>
    <w:p w14:paraId="62C41182" w14:textId="7E54FB03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Blacha do wykonania obróbek blacharskich powinna mieć grubość 0,55 mm, oraz spełniać poniższe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parametry:</w:t>
      </w:r>
    </w:p>
    <w:p w14:paraId="16E0903B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Współczynnik rozszerzalności wzdłuż kierunku walcowania: 2,2 mm/m x 100K.</w:t>
      </w:r>
    </w:p>
    <w:p w14:paraId="55CC668E" w14:textId="20EF8AC0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Wszystkie materiały do pokryć dachowych powinny być przechowywane i magazynowane zgodnie z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instrukcją producenta oraz według odpowiednich norm wyrobu.</w:t>
      </w:r>
    </w:p>
    <w:p w14:paraId="5B492CCF" w14:textId="77777777" w:rsidR="00577CDD" w:rsidRDefault="00577CDD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6968F159" w14:textId="77777777" w:rsidR="000D241A" w:rsidRDefault="000D241A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6464E302" w14:textId="77777777" w:rsidR="000D241A" w:rsidRDefault="000D241A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07073245" w14:textId="77777777" w:rsidR="00577CDD" w:rsidRDefault="00577CDD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5C3352F9" w14:textId="77777777" w:rsidR="00BB3873" w:rsidRPr="000008ED" w:rsidRDefault="00BB387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69525651" w14:textId="77777777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lastRenderedPageBreak/>
        <w:t>2.3. Grunt do pokryć papowych</w:t>
      </w:r>
    </w:p>
    <w:p w14:paraId="4E946919" w14:textId="3A608E8E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Preparat gruntujący powinien być środkiem systemowym producenta papy stosowanej do realizacji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zadania (należy stosować całe pokrycie w jednym systemie, jednego producenta).</w:t>
      </w:r>
    </w:p>
    <w:p w14:paraId="2E90C24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Zaleca się stosowanie preparatów bitumicznych, w postaci jednolitych roztworów asfaltowych</w:t>
      </w:r>
    </w:p>
    <w:p w14:paraId="027990E9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modyfikowanych SBS i spełniających poniższe kryteria:</w:t>
      </w:r>
    </w:p>
    <w:p w14:paraId="0CB8E4D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Czas wysychania &lt; 6 h</w:t>
      </w:r>
    </w:p>
    <w:p w14:paraId="2C2F7CF9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Zawartość wody &lt; 0,5 % PN-EN ISO 9029:2005</w:t>
      </w:r>
    </w:p>
    <w:p w14:paraId="34DA32C4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Lepkość (czas wypływu, kubek wypływowy ISO 04 mm) 32 ± 4 s</w:t>
      </w:r>
    </w:p>
    <w:p w14:paraId="31DA5D63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Odprowadzenie wody opadowej należy wykonać do istniejących wpustów.</w:t>
      </w:r>
    </w:p>
    <w:p w14:paraId="213D686F" w14:textId="6FEE9FCB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2.</w:t>
      </w:r>
      <w:r w:rsid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4</w:t>
      </w: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. Papa termozgrzewalna - nawierzchniowa</w:t>
      </w:r>
    </w:p>
    <w:p w14:paraId="27986EB0" w14:textId="67A2F90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Papa termozgrzewalna grubości min. 5,2 mm na osnowie z włókniny poliestrowej,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 obustronną powłoką z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masy asfaltowej: z asfaltu modyfikowanego SBS z wypełniaczem mineralnym. Strona wierzchnia pokryta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gruboziarnistą posypką mineralną, wzdłuż jednej krawędzi nałożony pasek folii o szerokości ok. 80 mm,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strona spodnia profilowana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zabezpieczona folią z tworzywa sztucznego</w:t>
      </w:r>
    </w:p>
    <w:p w14:paraId="1DDB2D9B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Papa odpowiadająca poniższym kryteriom:</w:t>
      </w:r>
    </w:p>
    <w:p w14:paraId="7C715AB6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Wady widoczne wyrób pozbawiony wad widocznych</w:t>
      </w:r>
    </w:p>
    <w:p w14:paraId="23B1FC4B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Długość rolki (m) &gt; 5,0</w:t>
      </w:r>
    </w:p>
    <w:p w14:paraId="7E288C9A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Szerokość rolki (m) &gt; 0,99 ( 1,00±0,01)</w:t>
      </w:r>
    </w:p>
    <w:p w14:paraId="74A6FB7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Prostoliniowość maksymalna odchyłka: &lt;10 mm/5 m lub</w:t>
      </w:r>
    </w:p>
    <w:p w14:paraId="4509C019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proporcjonalnie dla innych długości</w:t>
      </w:r>
    </w:p>
    <w:p w14:paraId="221B5E0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Grubość &gt;=5,2 ± 6,5%</w:t>
      </w:r>
    </w:p>
    <w:p w14:paraId="0EF29E9E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Wodoszczelność wg EN 1928 Metoda A wodoszczelna przy ciśnieniu 10 kPa</w:t>
      </w:r>
    </w:p>
    <w:p w14:paraId="0CBBBABD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Reakcja na ogień eg EN 13501-1 Klasa E</w:t>
      </w:r>
    </w:p>
    <w:p w14:paraId="18F7A600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Wytrzymałość złączy na ścinanie (N/50</w:t>
      </w:r>
    </w:p>
    <w:p w14:paraId="6FA8107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mm) -zakład podłużny -zakład</w:t>
      </w:r>
    </w:p>
    <w:p w14:paraId="1D8C5D21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poprzeczny</w:t>
      </w:r>
    </w:p>
    <w:p w14:paraId="2CDD81F2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800±300 1100±300</w:t>
      </w:r>
    </w:p>
    <w:p w14:paraId="48CEFB47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Właściwości mechaniczne przy</w:t>
      </w:r>
    </w:p>
    <w:p w14:paraId="478AAEE1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rozciąganiu: maksymalna siła</w:t>
      </w:r>
    </w:p>
    <w:p w14:paraId="2E63D0A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rozciągająca (N/50 mm)</w:t>
      </w:r>
    </w:p>
    <w:p w14:paraId="46481ACA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-kierunek wzdłuż -kierunek w poprzek</w:t>
      </w:r>
    </w:p>
    <w:p w14:paraId="573890D9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1100±300 800±300</w:t>
      </w:r>
    </w:p>
    <w:p w14:paraId="3019AA07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Właściwości mechaniczne przy</w:t>
      </w:r>
    </w:p>
    <w:p w14:paraId="639C962C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rozciąganiu: wydłużenie (%) -kierunek</w:t>
      </w:r>
    </w:p>
    <w:p w14:paraId="093A08B4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wzdłuż,</w:t>
      </w:r>
    </w:p>
    <w:p w14:paraId="126C9864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-kierunek w poprzek</w:t>
      </w:r>
    </w:p>
    <w:p w14:paraId="6B1EF43D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6 ± 3 6 ± 3</w:t>
      </w:r>
    </w:p>
    <w:p w14:paraId="1D8CC60B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Giętkość w niskiej temperaturze - 20°C /030 mm</w:t>
      </w:r>
    </w:p>
    <w:p w14:paraId="3C964D77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Odporność na spływanie (°C) 95</w:t>
      </w:r>
    </w:p>
    <w:p w14:paraId="6D26B448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Przenikanie pary wodnej |j=20 000</w:t>
      </w:r>
    </w:p>
    <w:p w14:paraId="00DF1723" w14:textId="198E7DED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2.</w:t>
      </w:r>
      <w:r w:rsid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5</w:t>
      </w: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. Materiały instalacyjne</w:t>
      </w:r>
    </w:p>
    <w:p w14:paraId="39F0EBC5" w14:textId="3F1E18D2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Drut stalowy ocynkowany  8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mm i pozostałe akcesoria (złącza krzyżowe, równoległe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i kontrolne).Wszystkie w/w materiały powinny odpowiadać normom państwowym lub mieć cechy techniczne zgodne z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zaświadczeniem o jakości wydanym przez producenta oraz świadectwa dopuszczenia do stosowania w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budownictwie.</w:t>
      </w:r>
    </w:p>
    <w:p w14:paraId="14F4B845" w14:textId="77777777" w:rsidR="000D241A" w:rsidRDefault="000D241A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</w:p>
    <w:p w14:paraId="6A91C0C3" w14:textId="723922B0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lastRenderedPageBreak/>
        <w:t>3. ODBIÓR MATERIAŁÓW NA BUDOWIE.</w:t>
      </w:r>
    </w:p>
    <w:p w14:paraId="45194C05" w14:textId="71B65ADD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Materiały należy dostarczyć na budowę wraz ze świadectwem jakości, kartami gwarancyjnymi i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protokółami odbioru technicznego z deklaracja zgodności z normą, certyfikatami i opiniami</w:t>
      </w:r>
    </w:p>
    <w:p w14:paraId="76864709" w14:textId="614984B6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specjalistycznymi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175DF6AB" w14:textId="47E057D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Dostarczone na miejsce budowy materiały należy sprawdzić pod względem kompletności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zgodności z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danymi producenta oraz przeprowadzić oględziny materiałów. W razie stwierdzenia wad lub powstania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wątpliwości co do ich jakości przed wbudowaniem należy je poddać stosownym badaniom.</w:t>
      </w:r>
    </w:p>
    <w:p w14:paraId="0ACCB63F" w14:textId="77777777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4. SPRZĘT.</w:t>
      </w:r>
    </w:p>
    <w:p w14:paraId="1A50351D" w14:textId="3D70487A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zobowiązany jest do używania jedynie takiego sprzętu, który nie spowoduje niekorzystnego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wpływu na jakość wykonywanych robót, zarówno w miejscu tych robót jak też przy wykonywaniu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czynności pomocniczych oraz w czasie transportu, załadunku i wyładunku materiałów.Roboty dekarskie można wykonać przy użyciu szczotek wałków i specjalistycznych palników.Sprzęt będący do wykonania robót należy utrzymywać w dobrym stanie i gotowości do pracy. Będzie on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zgodny z normami ochrony środowiska i przepisami dotyczącymi jego użytkowania.Wykonawca dostarczy Inwestorowi kopie dokumentów potwierdzaj ących dopuszczenie sprzętu do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użytkowania, tam gdzie jest to wymagane przepisami.</w:t>
      </w:r>
    </w:p>
    <w:p w14:paraId="121269DD" w14:textId="77777777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5. TRANSPORT I SKŁADOWANIE.</w:t>
      </w:r>
    </w:p>
    <w:p w14:paraId="65307B22" w14:textId="16806A19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Warunki i sposób transportu i składowania poszczególnych materiałów powinny być zgodne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wymaganiami zawartymi w instrukcjach producenta oraz odpowiednich normach.</w:t>
      </w:r>
    </w:p>
    <w:p w14:paraId="05B013C4" w14:textId="5E5DDA29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Materiały i elementy mogą być przewożone dowolnymi środkami transportu. Podczas transportu należy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zachować warunki zawarte w PN-85/0-79252 i przepisach obowiązujących w transporcie drogowym i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kolejowym.</w:t>
      </w:r>
    </w:p>
    <w:p w14:paraId="4EF2F901" w14:textId="77777777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6. Wymagania ogólne.</w:t>
      </w:r>
    </w:p>
    <w:p w14:paraId="0348537B" w14:textId="6E1C51E1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Wykonawca przedstawi 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Kierownikowi Budowy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do akceptacji projekt organizacji 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harmonogram robót.Roboty należy prowadzić zgodnie z przyjętymi ustaleniami.</w:t>
      </w:r>
    </w:p>
    <w:p w14:paraId="783F956E" w14:textId="21804CE9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Przy wykonywaniu prac związanych z remontem pokryć dachowych całodobowa średnia temperatura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zewnętrzna nie powinna być niższa niż +5</w:t>
      </w:r>
      <w:r w:rsidR="0072663F">
        <w:rPr>
          <w:rFonts w:ascii="Calibri" w:eastAsia="CIDFont+F1" w:hAnsi="Calibri" w:cs="Calibri"/>
          <w:kern w:val="0"/>
          <w:sz w:val="24"/>
          <w:szCs w:val="24"/>
        </w:rPr>
        <w:t xml:space="preserve"> stopni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C.</w:t>
      </w:r>
    </w:p>
    <w:p w14:paraId="3A549FED" w14:textId="49B485E3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6.</w:t>
      </w:r>
      <w:r w:rsid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1</w:t>
      </w: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 xml:space="preserve"> Obróbki blacharskie</w:t>
      </w:r>
    </w:p>
    <w:p w14:paraId="730B96F8" w14:textId="6BDD1FA2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Obróbki blacharskie - kominów, obróbki okapów oraz ogniomurków wykonać z blachy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powlekanej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grubości 0.55mm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1EAB8C0D" w14:textId="7C2A5B59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6.</w:t>
      </w:r>
      <w:r w:rsidR="0072663F"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2</w:t>
      </w: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. Pokrycie z papy termozgrzewalnej</w:t>
      </w:r>
    </w:p>
    <w:p w14:paraId="36288E30" w14:textId="6423A959" w:rsidR="008C06F3" w:rsidRPr="0072663F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6.</w:t>
      </w:r>
      <w:r w:rsidR="0072663F"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>2.1</w:t>
      </w:r>
      <w:r w:rsidRPr="0072663F">
        <w:rPr>
          <w:rFonts w:ascii="Calibri" w:eastAsia="CIDFont+F1" w:hAnsi="Calibri" w:cs="Calibri"/>
          <w:b/>
          <w:bCs/>
          <w:kern w:val="0"/>
          <w:sz w:val="24"/>
          <w:szCs w:val="24"/>
        </w:rPr>
        <w:t xml:space="preserve"> Roboty przygotowawcze</w:t>
      </w:r>
    </w:p>
    <w:p w14:paraId="4CE39B82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Powierzchnię stropu należy oczyścić z kurzu i innych zanieczyszczeń.</w:t>
      </w:r>
    </w:p>
    <w:p w14:paraId="5ACA7A6B" w14:textId="10826AC6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6.</w:t>
      </w:r>
      <w:r w:rsid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2</w:t>
      </w: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.2. Pokrycie z papy termozgrzewalnej</w:t>
      </w:r>
    </w:p>
    <w:p w14:paraId="24C74173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STWiORB Remont pokrycia dachów hali sportowej w Chociwlu.</w:t>
      </w:r>
    </w:p>
    <w:p w14:paraId="35BA9604" w14:textId="71C6507A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Pokrycie należy w całości realizować jako jednowarstwowe, z zastosowaniem pap termozgrzewalnych.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Przy przyklejaniu pap zgrzewalnych za pomocą palnika na gaz propan-butan należy przestrzegać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następujących zasad:</w:t>
      </w:r>
    </w:p>
    <w:p w14:paraId="4470A847" w14:textId="1B30668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a) palnik powinien być ustawiony w taki sposób, aby jednocześnie podgrzewał podłoże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i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wstęgę papy od strony przekładki antyadhezyjnej.</w:t>
      </w:r>
    </w:p>
    <w:p w14:paraId="2EC31484" w14:textId="65661901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b) w celu uniknięcia zniszczenia papy działanie płomienia powinno być krótkotrwałe,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a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płomień palnika powinien być ciągle przemieszczany w miarę nadtapiania masy powłokowej,</w:t>
      </w:r>
    </w:p>
    <w:p w14:paraId="0CF6EA5E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c) niedopuszczalne jest miejscowe nagrzewanie papy, prowadzące do nadmiernego</w:t>
      </w:r>
    </w:p>
    <w:p w14:paraId="7789C687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spływu masy asfaltowej lub jej zapalenia,</w:t>
      </w:r>
    </w:p>
    <w:p w14:paraId="7B921396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d) fragment wstęgi papy z nadtopioną powłoką asfaltową należy natychmiast docisnąć do</w:t>
      </w:r>
    </w:p>
    <w:p w14:paraId="2E066D16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ogrzewanego podłoża wałkiem o długości równej szerokości pasma papy</w:t>
      </w:r>
    </w:p>
    <w:p w14:paraId="4793A7C1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lastRenderedPageBreak/>
        <w:t>e) Istniejącą instalację odgromową należy zdemontować do późniejszego wykorzystania.</w:t>
      </w:r>
    </w:p>
    <w:p w14:paraId="76E4DF4E" w14:textId="0DE3F808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 przypadku stwierdzenia uszkodzenia lub wybrakowania istniejących elementów, należy je wymienić na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nowe. Niezależnie od powyższego Wykonawca po zakończeniu robót jest zobowiązany przeprowadzić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badania skuteczności ochrony odgromowej.</w:t>
      </w:r>
    </w:p>
    <w:p w14:paraId="4557AFF1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Przy montażu instalacji odgromowej należy przestrzegać następujących zasad:</w:t>
      </w:r>
    </w:p>
    <w:p w14:paraId="50058D16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druty FeZn fi 6 mm przeznaczone na zwody należy przed montażem wyprostować za</w:t>
      </w:r>
    </w:p>
    <w:p w14:paraId="00026B59" w14:textId="03188A4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pomocą wstępnego naprężenia lub przy zastosowaniu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odpowiedniego urządzenia prostującego.</w:t>
      </w:r>
    </w:p>
    <w:p w14:paraId="77DCED73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zwody poziome nie izolowane powinny być układane co najmniej 10 cm od połaci</w:t>
      </w:r>
    </w:p>
    <w:p w14:paraId="718E56DA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dachowej</w:t>
      </w:r>
    </w:p>
    <w:p w14:paraId="7CA6DD8E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Układ i lokalizacja zwodów powinny być zgodne ze stanem istniejącym zwłaszcza:</w:t>
      </w:r>
    </w:p>
    <w:p w14:paraId="288E943D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zwody niskie powinny stanowić sieć, której krańcowe przewody muszą przebiegać</w:t>
      </w:r>
    </w:p>
    <w:p w14:paraId="00D9A12F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wzdłuż krawędzi dachu</w:t>
      </w:r>
    </w:p>
    <w:p w14:paraId="38094451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wszystkie nie przewodzące elementy budowlane, wystające nad powierzchnią dachu</w:t>
      </w:r>
    </w:p>
    <w:p w14:paraId="568EB2C3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należy wyposażyć w zwody niskie połączone z siecią zwodów zamocowanych na powierzchni dachu</w:t>
      </w:r>
    </w:p>
    <w:p w14:paraId="3B6CD841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zwody natęży prowadzić bez ostrych zagięć i załamania ( promień zagięcia nie może</w:t>
      </w:r>
    </w:p>
    <w:p w14:paraId="59B1014A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być mniejszy niż 10 cm ); nad szczelinami dylatacyjnymi należy stosować kompensację</w:t>
      </w:r>
    </w:p>
    <w:p w14:paraId="5BD2259E" w14:textId="64FF137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do mocowania zwodów należy stosować wsporniki, uchwyty i złączki zgodnie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z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normami</w:t>
      </w:r>
    </w:p>
    <w:p w14:paraId="27F9F28B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- zabrania się stosowania wsporników naruszających szczelność pokrycia dachowego</w:t>
      </w:r>
    </w:p>
    <w:p w14:paraId="3ADA97A9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7.KONTROLA JAKOŚCI ROBÓT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6EF90E13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7.1. Ogólne zasady kontroli jakości robót</w:t>
      </w:r>
    </w:p>
    <w:p w14:paraId="3CA89375" w14:textId="089F0CB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Celem kontroli robót powinno być takie sterowanie ich przygotowaniem i wykonaniem, aby osiągnąć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założoną jakość robót.</w:t>
      </w:r>
    </w:p>
    <w:p w14:paraId="5FE50741" w14:textId="04F8067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jest odpowiedzialny za pełną kontrolę robót, jakości wyrobów budowlanych. Wykonawca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zapewni odpowiedni system kontroli i urządzenia niezbędne do pobierania próbek i badania materiałów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oraz robót.</w:t>
      </w:r>
    </w:p>
    <w:p w14:paraId="64C5968A" w14:textId="71247FFB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dostarczy zarządzającemu realizacją umowy (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>Kierownikowi Robót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)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świadectwa, że wszystkie stosowane urządzenia i sprzęt badawczy posiadają ważną legalizację 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odpowiadają wymogom norm określającym procedury badań.</w:t>
      </w:r>
    </w:p>
    <w:p w14:paraId="0B2D06CD" w14:textId="4E638E0F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Wszystkie koszty związane z organizowaniem i prowadzeniem badań materiałów ponosi wykonawca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596A91B4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7.2 Pobieranie próbek.</w:t>
      </w:r>
    </w:p>
    <w:p w14:paraId="2859EF01" w14:textId="304F436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Próbki będą pobierane losowo. 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>Zamawiający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będzie miał możliwość udziału w pobieraniu próbek a na zlecenie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Wykonawc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>y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będzie przeprowadzać dodatkowe badania tych materiałów, które budzą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wątpliwości co do jakości, o ile kwestionowane materiały nie zostaną przez wykonawcę usunięte.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Koszty dodatkowych badań pokrywa Wykonawca tylko w przypadku stwierdzenia usterek, w przeciwnym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przypadku koszty te pokrywa Zamawiający.</w:t>
      </w:r>
    </w:p>
    <w:p w14:paraId="1D32C3C5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7.3 Badania i pomiary.</w:t>
      </w:r>
    </w:p>
    <w:p w14:paraId="799F71D8" w14:textId="5B7DBF33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Wszystkie badania i pomiary będą prowadzone zgodnie z wymaganiami norm. W przypadku gdy normy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nie obejmują jakiegokolwiek badania wymaganego w ST, stosować można wytyczne krajowe, albo inne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procedury, zaakceptowane przez Inspektora.</w:t>
      </w:r>
    </w:p>
    <w:p w14:paraId="74DF5A23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7.4 Raporty z badań.</w:t>
      </w:r>
    </w:p>
    <w:p w14:paraId="3791D57F" w14:textId="1F06A142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Wykonawca będzie przekazywał 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>Kierownikowi Robót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kopie raportów z wynikami badań.</w:t>
      </w:r>
    </w:p>
    <w:p w14:paraId="2CA639A0" w14:textId="77777777" w:rsidR="00177C86" w:rsidRDefault="00177C86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</w:p>
    <w:p w14:paraId="3990DF07" w14:textId="77777777" w:rsidR="00177C86" w:rsidRDefault="00177C86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</w:p>
    <w:p w14:paraId="70B82873" w14:textId="74D4348E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lastRenderedPageBreak/>
        <w:t xml:space="preserve">7.5 Badania prowadzone przez </w:t>
      </w:r>
      <w:r w:rsidR="00177C86">
        <w:rPr>
          <w:rFonts w:ascii="Calibri" w:eastAsia="CIDFont+F1" w:hAnsi="Calibri" w:cs="Calibri"/>
          <w:b/>
          <w:bCs/>
          <w:kern w:val="0"/>
          <w:sz w:val="24"/>
          <w:szCs w:val="24"/>
        </w:rPr>
        <w:t>Kierownika Budowy</w:t>
      </w: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.</w:t>
      </w:r>
    </w:p>
    <w:p w14:paraId="356CFBFC" w14:textId="78AFDD20" w:rsidR="008C06F3" w:rsidRPr="000008ED" w:rsidRDefault="00177C86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>
        <w:rPr>
          <w:rFonts w:ascii="Calibri" w:eastAsia="CIDFont+F1" w:hAnsi="Calibri" w:cs="Calibri"/>
          <w:kern w:val="0"/>
          <w:sz w:val="24"/>
          <w:szCs w:val="24"/>
        </w:rPr>
        <w:t>Kierownik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 xml:space="preserve"> może pobierać próbki materiałów i prowadzić badania niezależnie od Wykonawcy, na swój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 xml:space="preserve">koszt. Jeżeli wyniki badań wykażą, że raporty Wykonawcy są niewiarygodne, to 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>Kierowin budowy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 xml:space="preserve"> poleci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>Wykonawcy lub zleci niezależnemu laboratorium przeprowadzenie powtórnych lub dodatkowych badań,</w:t>
      </w:r>
      <w:r w:rsidR="00486037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>albo oprze się wyłącznie na własnych badaniach przy ocenie zgodności materiałów i robót.W takim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>przypadku koszty dodatkowych lub powtórnych badań i pobierania próbek poniesione zostaną przez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="008C06F3" w:rsidRPr="000008ED">
        <w:rPr>
          <w:rFonts w:ascii="Calibri" w:eastAsia="CIDFont+F1" w:hAnsi="Calibri" w:cs="Calibri"/>
          <w:kern w:val="0"/>
          <w:sz w:val="24"/>
          <w:szCs w:val="24"/>
        </w:rPr>
        <w:t>Wykonawcę.</w:t>
      </w:r>
    </w:p>
    <w:p w14:paraId="310BB336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7.6. Certyfikaty i deklaracje.</w:t>
      </w:r>
    </w:p>
    <w:p w14:paraId="28E6EF18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Zastosowane wyroby muszą posiadać jeden z niżej wymienionych dokumentów :</w:t>
      </w:r>
    </w:p>
    <w:p w14:paraId="48854D67" w14:textId="2D349453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deklaracje zgodności WE , wystawioną przez producenta po dokonaniu odpowiedniej procedury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oceniaj ącej (oznaczone znakiem CE)</w:t>
      </w:r>
    </w:p>
    <w:p w14:paraId="143D3A05" w14:textId="5FBA9F73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wydaną przez producenta deklarację zgodności z uznanymi regułami sztuki budowlanej (bez znaku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CE) - dla wyrobów określonych przez Komisję Europejską w wykazie wyrobów mających niewielkie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znaczenie dla zdrowia i bezpieczeństwa</w:t>
      </w:r>
    </w:p>
    <w:p w14:paraId="4C6A1A7C" w14:textId="01F9AA75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posiadające wydaną przez producenta deklarację zgodności z Polską Normą lub krajową aprobatą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techniczną (oznaczone znakiem budowlanym)</w:t>
      </w:r>
    </w:p>
    <w:p w14:paraId="5D2B9694" w14:textId="21B575D2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oświadczenie dostawcy o zgodności z indywidualną dokumentac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>ją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techniczną 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obowiązującymi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normami - dotyczy wyrobów do jednostkowego stosowania w konkretnym obiekcie budowlanym</w:t>
      </w:r>
    </w:p>
    <w:p w14:paraId="271A830F" w14:textId="6556CF82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Wyroby muszą posiadać w/w dokumenty wydane przez producenta, a w razie potrzeby poparte wynikami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badań wykonanych przez niego. Kopie wyników tych badań będą dostarczone przez Wykonawc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>y Kierownikowi Budowy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3F22A067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Jakiekolwiek materiały nie spełniające tych wymagań będą odrzucone.</w:t>
      </w:r>
    </w:p>
    <w:p w14:paraId="2E7073F9" w14:textId="7FB5A5C6" w:rsidR="008C06F3" w:rsidRPr="002A7396" w:rsidRDefault="002A7396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>
        <w:rPr>
          <w:rFonts w:ascii="Calibri" w:eastAsia="CIDFont+F1" w:hAnsi="Calibri" w:cs="Calibri"/>
          <w:b/>
          <w:bCs/>
          <w:kern w:val="0"/>
          <w:sz w:val="24"/>
          <w:szCs w:val="24"/>
        </w:rPr>
        <w:t>8</w:t>
      </w:r>
      <w:r w:rsidR="008C06F3"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. Wymagania ogólne.</w:t>
      </w:r>
    </w:p>
    <w:p w14:paraId="3560120F" w14:textId="4A25578D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Podstawą odbioru robót budowlanych, polegających na robotach dekarskich powinny stanowić następujące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dokumenty :</w:t>
      </w:r>
    </w:p>
    <w:p w14:paraId="41A1A6E3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Dokumentacja przetargowa z ostatecznymi uzgodnieniami z Zamawiającym (harmonogram robót),</w:t>
      </w:r>
    </w:p>
    <w:p w14:paraId="718C1958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Dokumenty dotyczące jakości wbudowanych materiałów,</w:t>
      </w:r>
    </w:p>
    <w:p w14:paraId="26B53EBB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Protokoły wszystkich odbiorów technicznych częściowych,</w:t>
      </w:r>
    </w:p>
    <w:p w14:paraId="123445DB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8.1.1. Odbiór robót zanikających i ulegających zakryciu</w:t>
      </w:r>
    </w:p>
    <w:p w14:paraId="362A8C07" w14:textId="0240F691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Odbiór robót zanikających i ulegających zakryciu polega na finalnej ocenie ilości i jakości wykonywanych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robót, które w dalszym procesie realizacji ulegną zakryciu. Odbiór robót zanikających i ulegających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zakryciu będzie dokonany w czasie umożliwiającym wykonanie ewentualnych korekt i poprawek bez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hamowania ogólnego postępu robót. Odbioru robót dokonuje Inspektor Nadzoru Inwestorskiego.</w:t>
      </w:r>
    </w:p>
    <w:p w14:paraId="3B2FB6C7" w14:textId="40A8835A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Gotowość danej części robót do odbioru zgłasza Wykonawca powiadomieniem Zamawiającego. Odbiór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będzie przeprowadzony niezwłocznie, jednak nie później niż w ciągu 3 dni od daty powiadomienia o tym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fakcie przedstawiciela Zamawiającego.</w:t>
      </w:r>
    </w:p>
    <w:p w14:paraId="3083B2FB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Jakość i ilość robót ulegających zakryciu ocenia Inspektor.</w:t>
      </w:r>
    </w:p>
    <w:p w14:paraId="477613FC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8.1.2. Odbiór częściowy</w:t>
      </w:r>
    </w:p>
    <w:p w14:paraId="475C0D70" w14:textId="510C94C4" w:rsidR="008C06F3" w:rsidRPr="000008ED" w:rsidRDefault="008C06F3" w:rsidP="002A739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Odbiór częściowy polega na ocenie ilości i jakości wykonanych części robót. Odbioru częściowego robót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dokonuje się wg zasad jak przy odbiorze ostatecznym robót. Odbioru robót dokonuje 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>Kierownik Budowy.</w:t>
      </w:r>
    </w:p>
    <w:p w14:paraId="317C4C8B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8.1.3. Odbiór końcowy robót</w:t>
      </w:r>
    </w:p>
    <w:p w14:paraId="0442898B" w14:textId="5C7B6BDE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Odbiór końcowy polega na finalnej ocenie rzeczywistego wykonania robót w odniesieniu do ich ilości,jakości i wartości. Całkowite zakończenie robót oraz gotowość do odbioru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lastRenderedPageBreak/>
        <w:t>końcowego będzie stwierdzona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przez Wykonawcę pisemnym powiadomieniem Inwestora. Odbioru końcowego robót dokona 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>Kierownik Robót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w obecności Wykonawcy. Zamawiający dokona ich oceny jakościowej na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podstawie przedłożonych dokumentów, oceny wizualnej oraz zgodności wykonania robót z dokumentacją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STWiORB Remont pokrycia dachów hali sportowej w Chociwlu.</w:t>
      </w:r>
    </w:p>
    <w:p w14:paraId="3EAE9B57" w14:textId="68AE3D5D" w:rsidR="008C06F3" w:rsidRPr="00BB3873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 toku odbioru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końcowego robót Zamawiający zapozna się z realizacją ustaleń przyjętych 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 xml:space="preserve">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 trakcie odbioru robót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zanikających i ulegających zakryciu. W przypadku, gdy według Inwestora konieczne będzie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przeprowadzenie robót poprawkowych, Inwestor 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 porozumieniu z Wykonawcą wyznaczy ponowny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termin odbioru ostatecznego robót. 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 przypadku stwierdzenia przez Inwestora, że jakość wykonywanych</w:t>
      </w:r>
      <w:r w:rsidR="00BB3873">
        <w:rPr>
          <w:rFonts w:ascii="Calibri" w:eastAsia="CIDFont+F1" w:hAnsi="Calibri" w:cs="Calibri"/>
          <w:b/>
          <w:bCs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robót nieznacznie odbiega od wymagań zawartych w Specyfikacji Technicznej wykonania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</w:t>
      </w:r>
      <w:r w:rsidR="00BB3873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odbioru robót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budowlanych i nie ma większego wpływu na cechy eksploatacyjne obiektu oraz bezpieczeństwo, Inwestor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ma prawo dokonać potrąceń, oceniając pomniejszoną wartość wykonywanych robót w stosunku do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wymagań przyjętych w dokumentach umownych.</w:t>
      </w:r>
    </w:p>
    <w:p w14:paraId="4B8A2A0D" w14:textId="77777777" w:rsidR="008C06F3" w:rsidRPr="002A7396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2A7396">
        <w:rPr>
          <w:rFonts w:ascii="Calibri" w:eastAsia="CIDFont+F1" w:hAnsi="Calibri" w:cs="Calibri"/>
          <w:b/>
          <w:bCs/>
          <w:kern w:val="0"/>
          <w:sz w:val="24"/>
          <w:szCs w:val="24"/>
        </w:rPr>
        <w:t>8.1.4. Dokumenty do odbioru końcowego</w:t>
      </w:r>
    </w:p>
    <w:p w14:paraId="41DC311E" w14:textId="5B213298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Podstawowym dokumentem do dokonania odbioru końcowego robót jest protokół odbioru końcowego</w:t>
      </w:r>
      <w:r w:rsidR="002A739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robót sporządzony wg wzoru ustalonego przez Inwestora. Do odbioru końcowego Wykonawca jest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zobowiązany przygotować komplet dokumentów wymaganych przepisami prawa budowlanego:</w:t>
      </w:r>
    </w:p>
    <w:p w14:paraId="37552271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Kopię Aprobaty Technicznej lub certyfikat na znak bezpieczeństwa,</w:t>
      </w:r>
    </w:p>
    <w:p w14:paraId="58171B0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Deklaracje zgodności lub certyfikaty zgodności z PN lub aprobatą techniczną dla wyrobów nie</w:t>
      </w:r>
    </w:p>
    <w:p w14:paraId="0974841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objętych certyfikacją na znak bezpieczeństwa,</w:t>
      </w:r>
    </w:p>
    <w:p w14:paraId="55FBD75E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Atest PZH,</w:t>
      </w:r>
    </w:p>
    <w:p w14:paraId="398224C3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Protokoły z odbiorów częściowych i realizację postanowień dotyczącą usunięcia usterek,</w:t>
      </w:r>
    </w:p>
    <w:p w14:paraId="675FE04B" w14:textId="1B6070AA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 każdym przypadku wątpliwym, dla dokonania odbioru robót zanikających i ulegających zakryciu oraz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odbioru częściowego i końcowego robót może zostać powołany zespół do dokonania odbioru, który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przejmie w tym zakresie uprawnienia przedstawiciela Inwestora.</w:t>
      </w:r>
    </w:p>
    <w:p w14:paraId="1931D50C" w14:textId="68A78350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Przy odbiorze końcowym należy również sprawdzić zgodność wykonania z dokumentacją przetargową lub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ewentualne zmiany i odstępstwa od przyjętego zakresu czy uzgodnień,</w:t>
      </w:r>
    </w:p>
    <w:p w14:paraId="27C6E016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8.1.5. Odbiór pogwarancyjny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.</w:t>
      </w:r>
    </w:p>
    <w:p w14:paraId="341DADC1" w14:textId="79379BBA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Odbiór pogwarancyjny polega na ocenie wykonanych robót związanych z usunięciem wad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i usterek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stwierdzonych w okresie gwarancji. Odbiór pogwarancyjny będzie dokonany na podstawie oceny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wizualnej obiektu z uwzględnieniem zasad odbioru końcowego.</w:t>
      </w:r>
    </w:p>
    <w:p w14:paraId="719F8DB7" w14:textId="77777777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9. OBMIAR ROBÓT.</w:t>
      </w:r>
    </w:p>
    <w:p w14:paraId="6097C108" w14:textId="0D8F8499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Podstawową jednostką obmiarową robót budowlanych polegających na wykonaniu powłok dekarskich jest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1 m</w:t>
      </w:r>
      <w:r w:rsidR="00E9744A">
        <w:rPr>
          <w:rFonts w:ascii="Calibri" w:eastAsia="CIDFont+F1" w:hAnsi="Calibri" w:cs="Calibri"/>
          <w:kern w:val="0"/>
          <w:sz w:val="24"/>
          <w:szCs w:val="24"/>
          <w:vertAlign w:val="superscript"/>
        </w:rPr>
        <w:t>2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 powierzchni krytej wraz z przygotowaniem podłoża, ustawieniem 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rozebraniem rusztowań (jeśli jest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to konieczne), przygotowaniem oraz uporządkowaniem stanowiska pracy.Ilość robót określona została w dokumentacji przetargowej (przedmiar robót).</w:t>
      </w:r>
    </w:p>
    <w:p w14:paraId="38D5306A" w14:textId="77777777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10. PODSTAWA PŁATNOŚCI.</w:t>
      </w:r>
    </w:p>
    <w:p w14:paraId="0C00271C" w14:textId="5787AC6E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Podstawą płatności jest suma cen jednostkowych, skalkulowanych przez Wykonawcę za jednostki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obmiarowe ustalone w pozycjach przedmiaru robót, stanowiące cenę ryczałtową kontraktu ustaloną między</w:t>
      </w:r>
    </w:p>
    <w:p w14:paraId="7CE92660" w14:textId="77777777" w:rsidR="008C06F3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Wykonawcą i Inwestorem.</w:t>
      </w:r>
    </w:p>
    <w:p w14:paraId="66AFCE3F" w14:textId="77777777" w:rsidR="00177C86" w:rsidRDefault="00177C86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638C557E" w14:textId="77777777" w:rsidR="00177C86" w:rsidRPr="000008ED" w:rsidRDefault="00177C86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</w:p>
    <w:p w14:paraId="17721C7A" w14:textId="77777777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lastRenderedPageBreak/>
        <w:t>11. ŚRODKI BEZPIECZEŃSTWA.</w:t>
      </w:r>
    </w:p>
    <w:p w14:paraId="0FBB2181" w14:textId="77777777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11.1. Zabezpieczenie terenu robót</w:t>
      </w:r>
    </w:p>
    <w:p w14:paraId="5A41A93B" w14:textId="0874A5D2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jest zobowiązany do oddzielenia miejsca wykonywania prac, zabezpieczenia przed dostępem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osób trzecich, w okresie trwania ich realizacji aż do zakończenia.</w:t>
      </w:r>
    </w:p>
    <w:p w14:paraId="17DC3540" w14:textId="7CC5B195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Koszt zabezpieczenia nie podlega oddzielnej zapłacie, jest ponoszony przez Wykonawcę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wliczony w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cenę kontraktową.</w:t>
      </w:r>
    </w:p>
    <w:p w14:paraId="75F3A8B8" w14:textId="77777777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11.2. Ochrona środowiska.</w:t>
      </w:r>
    </w:p>
    <w:p w14:paraId="210D353E" w14:textId="728C8BEC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ma obowiązek znać i stosować w trakcie realizacji robót wszelkie przepisy i normy dotyczące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ochrony środowiska naturalnego na terenie prowadzonych prac remontowych oraz 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 bezpośredniej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odległości od niej, wynikające ze skażenia, hałasu lub innych przyczyn powstałych</w:t>
      </w:r>
      <w:r w:rsidR="000D241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 następstwie jego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sposobu działania.</w:t>
      </w:r>
    </w:p>
    <w:p w14:paraId="12C05D33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Stosując się do tych zasad będzie miał szczególny wzgląd na środki ostrożności i zabezpieczenia przed:</w:t>
      </w:r>
    </w:p>
    <w:p w14:paraId="78C4208D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zanieczyszczeniem zbiorników i instalacji wodnych pyłami lub substancjami toksycznymi,</w:t>
      </w:r>
    </w:p>
    <w:p w14:paraId="1721B5D0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zanieczyszczeniem powietrza pyłami lub gazami,</w:t>
      </w:r>
    </w:p>
    <w:p w14:paraId="0348B852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możliwością powstania pożaru.</w:t>
      </w:r>
    </w:p>
    <w:p w14:paraId="17D3C768" w14:textId="77777777" w:rsidR="008C06F3" w:rsidRPr="00E9744A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11.3. Ochrona przeciwpożarowa</w:t>
      </w:r>
    </w:p>
    <w:p w14:paraId="32959B4E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będzie przestrzegał przepisów ochrony przeciwpożarowej.</w:t>
      </w:r>
    </w:p>
    <w:p w14:paraId="644608B6" w14:textId="0E8EF749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będzie utrzymywał sprawny sprzęt przeciwpożarowy wymagany przez odpowiednie przepisy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 miejscach prowadzenia prac.</w:t>
      </w:r>
    </w:p>
    <w:p w14:paraId="57EC2984" w14:textId="378ADA56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Materiały łatwopalne będą składowane w sposób zgodny z odpowiednimi przepisami 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                            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zabezpieczone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przed dostępem osób trzecich.</w:t>
      </w:r>
    </w:p>
    <w:p w14:paraId="476EED7D" w14:textId="0A4F2BBA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będzie odpowiedzialny za wszelkie straty spowodowane pożarem wywołanym jako rezultat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realizacji robót albo przez personel Wykonawcy.</w:t>
      </w:r>
    </w:p>
    <w:p w14:paraId="0599A304" w14:textId="77777777" w:rsidR="008C06F3" w:rsidRPr="00E9744A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11.4. Ochrona własności publicznej i prywatnej.</w:t>
      </w:r>
    </w:p>
    <w:p w14:paraId="720F7251" w14:textId="77777777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odpowiada za ochronę elementów wbudowanych na terenie prowadzonych prac,</w:t>
      </w:r>
    </w:p>
    <w:p w14:paraId="0DABFF79" w14:textId="179BD77A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pozostawionych przez Inwestora (urządzenia, instalacje). O fakcie przypadkowego uszkodzenia tych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instalacji czy też urządzeń Wykonawca niezwłocznie powiadomi Inwestora oraz będzie współpracował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dostarczając niezbędnej pomocy przy dokonywaniu napraw.</w:t>
      </w:r>
    </w:p>
    <w:p w14:paraId="01CCC589" w14:textId="127CD6FA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Wykonawca będzie odpowiadać za wszelkie spowodowane przez jego działania uszkodzenia instalacji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wykazanych na wprowadzeniu robót lub w dokumentach dostarczonych mu przez Inwestora.</w:t>
      </w:r>
    </w:p>
    <w:p w14:paraId="27C2BD90" w14:textId="18205D66" w:rsidR="008C06F3" w:rsidRPr="00E9744A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11.</w:t>
      </w:r>
      <w:r w:rsidR="00E9744A"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5</w:t>
      </w: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. Bezpieczeństwo i higiena pracy.</w:t>
      </w:r>
    </w:p>
    <w:p w14:paraId="4B1436EC" w14:textId="0A61754C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Podczas realizacji robót Wykonawca będzie przestrzegać przepisów dotyczących bezpieczeństwa i higieny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pracy. W szczególności Wykonawca ma obowiązek zadbać, żeby pracownicy nie wykonywali prac w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warunkach niebezpiecznych i szkodliwych dla zdrowia oraz nie spełniających odpowiednich wymagań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sanitarnych.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Wykonawca zapewni i będzie utrzymywać w należytym stanie przez cały czas trwania robót wszelkie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urządzenia zabezpieczające, sprzęt i odpowiednią odzież dla ochrony życia i zdrowia osób zatrudnionych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na terenie budowy oraz zapewnienia bezpieczeństwa publicznego.</w:t>
      </w:r>
    </w:p>
    <w:p w14:paraId="15E84C69" w14:textId="09B5F7A6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Uznaje się, że wszelkie koszty związane z wypełnieniem wymagań przepisów dotyczących bezpieczeństwa</w:t>
      </w:r>
      <w:r w:rsidR="00E9744A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i higieny pracy nie podlegają odrębnej zapłacie i są ponoszone przez Wykonawcę - uwzględnione w cenie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kontraktowej.</w:t>
      </w:r>
    </w:p>
    <w:p w14:paraId="0BC8093A" w14:textId="77777777" w:rsidR="008C06F3" w:rsidRPr="00E9744A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12. PRZEPISY ZWIĄZANE.</w:t>
      </w:r>
    </w:p>
    <w:p w14:paraId="1416A893" w14:textId="77777777" w:rsidR="008C06F3" w:rsidRPr="00E9744A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t>12.1. Przepisy podstawowe.</w:t>
      </w:r>
    </w:p>
    <w:p w14:paraId="444DD336" w14:textId="77777777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Warunki techniczne wykonania i odbioru robót budowlanych ITB w części C.</w:t>
      </w:r>
    </w:p>
    <w:p w14:paraId="78ACA737" w14:textId="77777777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Zabezpieczenie i izolacje zeszyt 1. Pokrycia dachowe. Warszawa 2004.</w:t>
      </w:r>
    </w:p>
    <w:p w14:paraId="1297D8B4" w14:textId="77777777" w:rsidR="008C06F3" w:rsidRPr="00E9744A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b/>
          <w:bCs/>
          <w:kern w:val="0"/>
          <w:sz w:val="24"/>
          <w:szCs w:val="24"/>
        </w:rPr>
      </w:pPr>
      <w:r w:rsidRPr="00E9744A">
        <w:rPr>
          <w:rFonts w:ascii="Calibri" w:eastAsia="CIDFont+F1" w:hAnsi="Calibri" w:cs="Calibri"/>
          <w:b/>
          <w:bCs/>
          <w:kern w:val="0"/>
          <w:sz w:val="24"/>
          <w:szCs w:val="24"/>
        </w:rPr>
        <w:lastRenderedPageBreak/>
        <w:t>12.2. Normy.</w:t>
      </w:r>
    </w:p>
    <w:p w14:paraId="36D335B4" w14:textId="47A3F642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Mają zastosowanie wszystkie związane ze specyfiką robót normy polskie (PN) i branżowe (BN), w tym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między innymi:</w:t>
      </w:r>
    </w:p>
    <w:p w14:paraId="5FBFFECC" w14:textId="48D29F00" w:rsidR="008C06F3" w:rsidRPr="000008ED" w:rsidRDefault="008C06F3" w:rsidP="000D241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 xml:space="preserve">• PN-B-94701:1999 – Dachy  </w:t>
      </w:r>
    </w:p>
    <w:p w14:paraId="639ED217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PN- EN612+AC:1999 - Rynny dachowe i rury spustowe z blachy</w:t>
      </w:r>
    </w:p>
    <w:p w14:paraId="5EEEB178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PN-61/B-10245 - Roboty blacharskie budowlane z blachy stalowej ocynkowanej i cynkowej.</w:t>
      </w:r>
    </w:p>
    <w:p w14:paraId="061B1EC4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Wymagania i badania techniczne przy odbiorze</w:t>
      </w:r>
    </w:p>
    <w:p w14:paraId="5977F455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PN-80/B-10240 - Pokrycia dachowe z papy i powłok asfaltowych. Wymagania i badania przy odbiorze</w:t>
      </w:r>
    </w:p>
    <w:p w14:paraId="69E54462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PN-IEC 60364-6-61:2000 -Instalacje elektryczne w obiektach budowlanych. Sprawdzanie.</w:t>
      </w:r>
    </w:p>
    <w:p w14:paraId="1B7D45D6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Sprawdzanie odbiorcze</w:t>
      </w:r>
    </w:p>
    <w:p w14:paraId="1925CD85" w14:textId="26AEB83B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PN-IEC 60364-4-443:1999 Instalacje elektryczne w obiektach budowlanych. Ochrona dla zapewnienia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bezpieczeństwa. Ochrona przed przepięciami. Ochrona przed przepięciami atmosferycznymi lub</w:t>
      </w:r>
      <w:r w:rsidR="00177C86">
        <w:rPr>
          <w:rFonts w:ascii="Calibri" w:eastAsia="CIDFont+F1" w:hAnsi="Calibri" w:cs="Calibri"/>
          <w:kern w:val="0"/>
          <w:sz w:val="24"/>
          <w:szCs w:val="24"/>
        </w:rPr>
        <w:t xml:space="preserve"> </w:t>
      </w:r>
      <w:r w:rsidRPr="000008ED">
        <w:rPr>
          <w:rFonts w:ascii="Calibri" w:eastAsia="CIDFont+F1" w:hAnsi="Calibri" w:cs="Calibri"/>
          <w:kern w:val="0"/>
          <w:sz w:val="24"/>
          <w:szCs w:val="24"/>
        </w:rPr>
        <w:t>łączeniowymi.</w:t>
      </w:r>
    </w:p>
    <w:p w14:paraId="5A4A2847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PN-IEC 61024-1:2001 Ap1:2002 Ochrona odgromowa obiektów budowlanych. Zasady ogólne.</w:t>
      </w:r>
    </w:p>
    <w:p w14:paraId="69F81823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PN-IEC 61024-1-1:2001 Ap1:2002 Ochrona odgromowa obiektów budowlanych. Zasady ogólne.</w:t>
      </w:r>
    </w:p>
    <w:p w14:paraId="6DC2E994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Wybór poziomów ochrony dla urządzeń piorunochronnych.</w:t>
      </w:r>
    </w:p>
    <w:p w14:paraId="6987BE10" w14:textId="77777777" w:rsidR="008C06F3" w:rsidRPr="000008ED" w:rsidRDefault="008C06F3" w:rsidP="0072663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IDFont+F1" w:hAnsi="Calibri" w:cs="Calibri"/>
          <w:kern w:val="0"/>
          <w:sz w:val="24"/>
          <w:szCs w:val="24"/>
        </w:rPr>
      </w:pPr>
      <w:r w:rsidRPr="000008ED">
        <w:rPr>
          <w:rFonts w:ascii="Calibri" w:eastAsia="CIDFont+F1" w:hAnsi="Calibri" w:cs="Calibri"/>
          <w:kern w:val="0"/>
          <w:sz w:val="24"/>
          <w:szCs w:val="24"/>
        </w:rPr>
        <w:t>• PN-IEC 61024-1-2:2002 Ochrona odgromowa obiektów budowlanych. Zasady ogólne. Przewodnik B -</w:t>
      </w:r>
    </w:p>
    <w:p w14:paraId="16FBA1DA" w14:textId="2AB4DB91" w:rsidR="00307797" w:rsidRPr="000008ED" w:rsidRDefault="00307797" w:rsidP="0072663F">
      <w:pPr>
        <w:jc w:val="both"/>
        <w:rPr>
          <w:rFonts w:ascii="Calibri" w:hAnsi="Calibri" w:cs="Calibri"/>
          <w:sz w:val="24"/>
          <w:szCs w:val="24"/>
        </w:rPr>
      </w:pPr>
    </w:p>
    <w:sectPr w:rsidR="00307797" w:rsidRPr="00000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7E1"/>
    <w:rsid w:val="000008ED"/>
    <w:rsid w:val="000D241A"/>
    <w:rsid w:val="00177C86"/>
    <w:rsid w:val="001F3965"/>
    <w:rsid w:val="002A7396"/>
    <w:rsid w:val="00307797"/>
    <w:rsid w:val="0041098B"/>
    <w:rsid w:val="00486037"/>
    <w:rsid w:val="004A657F"/>
    <w:rsid w:val="00577CDD"/>
    <w:rsid w:val="006B4DA1"/>
    <w:rsid w:val="0072663F"/>
    <w:rsid w:val="00772864"/>
    <w:rsid w:val="007C27E1"/>
    <w:rsid w:val="008B4B88"/>
    <w:rsid w:val="008C06F3"/>
    <w:rsid w:val="00AD5541"/>
    <w:rsid w:val="00BB3873"/>
    <w:rsid w:val="00E9744A"/>
    <w:rsid w:val="00F463D8"/>
    <w:rsid w:val="00FF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79B4"/>
  <w15:chartTrackingRefBased/>
  <w15:docId w15:val="{074CBF01-DCDA-4D42-9437-C6C81E33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58339-6E66-40A5-9AC7-93003152F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3459</Words>
  <Characters>20759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UM13TK</cp:lastModifiedBy>
  <cp:revision>15</cp:revision>
  <cp:lastPrinted>2023-09-26T05:30:00Z</cp:lastPrinted>
  <dcterms:created xsi:type="dcterms:W3CDTF">2023-04-25T12:28:00Z</dcterms:created>
  <dcterms:modified xsi:type="dcterms:W3CDTF">2023-09-26T05:53:00Z</dcterms:modified>
</cp:coreProperties>
</file>